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72" w:tblpY="470"/>
        <w:tblOverlap w:val="never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832"/>
        <w:gridCol w:w="1183"/>
        <w:gridCol w:w="617"/>
        <w:gridCol w:w="3919"/>
        <w:gridCol w:w="1134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3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4"/>
                <w:szCs w:val="30"/>
              </w:rPr>
              <w:t>普通话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中国语言文学类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全日制硕士研究生及以上学位、学历者，或教育部直属公费师范毕业生，或教育部直属师范大学全日制师范类本科毕业生。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30"/>
              </w:rPr>
              <w:t>二级甲等及以上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Cs w:val="30"/>
              </w:rPr>
              <w:t>服务期5年以上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0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数学类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30"/>
              </w:rPr>
              <w:t>二级乙等及以上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30"/>
              </w:rPr>
              <w:t>服务期5年以上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0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英语、英语语言文学、应用英语，实用英语、学科教学（英语）、英语教育、英语（笔译）、英语（口译）、英语（翻译）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同上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30"/>
              </w:rPr>
              <w:t>二级乙等及以上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30"/>
              </w:rPr>
              <w:t>服务期5年以上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264"/>
                <w:tab w:val="center" w:pos="3282"/>
              </w:tabs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4人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976F4"/>
    <w:rsid w:val="2F3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2019-11-22T04:43:00Z</dcterms:created>
  <dc:creator>秋叶夏花</dc:creator>
  <cp:lastModifiedBy>秋叶夏花</cp:lastModifiedBy>
  <dcterms:modified xsi:type="dcterms:W3CDTF">2019-11-22T04:46:05Z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